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2" w:before="0" w:after="0"/>
        <w:ind w:left="180" w:right="180" w:firstLine="3673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ПОЛОЖЕНИЕ</w:t>
      </w:r>
    </w:p>
    <w:p>
      <w:pPr>
        <w:pStyle w:val="Normal"/>
        <w:tabs>
          <w:tab w:val="left" w:pos="3940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о реализации</w:t>
      </w:r>
      <w:r>
        <w:rPr>
          <w:rFonts w:eastAsia="Times New Roman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 Всероссийской программы развития социальных инициатив      </w:t>
      </w:r>
    </w:p>
    <w:p>
      <w:pPr>
        <w:pStyle w:val="Normal"/>
        <w:tabs>
          <w:tab w:val="left" w:pos="3940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детей и молодежи «Тетрадка Дружбы»</w:t>
      </w:r>
    </w:p>
    <w:p>
      <w:pPr>
        <w:pStyle w:val="Normal"/>
        <w:tabs>
          <w:tab w:val="left" w:pos="3940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в Свердловской области</w:t>
      </w:r>
    </w:p>
    <w:p>
      <w:pPr>
        <w:pStyle w:val="Normal"/>
        <w:tabs>
          <w:tab w:val="left" w:pos="3940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в 2016 году</w:t>
      </w:r>
    </w:p>
    <w:p>
      <w:pPr>
        <w:pStyle w:val="Normal"/>
        <w:spacing w:lineRule="exact" w:line="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b/>
          <w:lang w:val="ru-RU"/>
        </w:rPr>
        <w:t>1.</w:t>
        <w:tab/>
        <w:t>ОБЩИЕ ПОЛОЖЕНИЯ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1.1.</w:t>
        <w:tab/>
        <w:t>Настоящее положение определяет основные принципы и процедуры реализации программы развития социальных инициатив детей и молодежи «Тетрадка Дружбы» в Свердловской области (далее – Программа).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1.2.</w:t>
        <w:tab/>
        <w:t>Основная тема Конкурса посвящена целям устойчивого развития, провозглашенным ООН и проведению Года Российского Кино: «Волшебный мир кино».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1.3.</w:t>
        <w:tab/>
        <w:t xml:space="preserve">Ключевые понятия и определения, используемые в настоящем Положении: 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Участник – лицо, официально оформившее своѐ участие в конкурсе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Тетрадка Дружбы – школьная тетрадь, служащая инструментом для участия в конкурсе;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Мероприятие – конкурсная деятельность в конкретном направлении;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 xml:space="preserve"> </w:t>
      </w:r>
      <w:r>
        <w:rPr>
          <w:rFonts w:eastAsia="Calibri" w:ascii="Times New Roman" w:hAnsi="Times New Roman" w:eastAsiaTheme="minorHAnsi"/>
          <w:lang w:val="ru-RU"/>
        </w:rPr>
        <w:t>Номинация – вид творческой работы в тетради, предназначенной для участия в конкурсе.</w:t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eastAsia="Calibri" w:eastAsiaTheme="minorHAnsi"/>
          <w:lang w:val="ru-RU"/>
        </w:rPr>
      </w:pPr>
      <w:r>
        <w:rPr>
          <w:rFonts w:eastAsia="Calibri" w:eastAsiaTheme="minorHAnsi"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b/>
          <w:lang w:val="ru-RU"/>
        </w:rPr>
        <w:t>2.</w:t>
        <w:tab/>
        <w:t>ЦЕЛИ И ЗАДАЧИ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2.1.</w:t>
        <w:tab/>
        <w:t>Цель: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Развитие и поддержка добровольческих инициатив учащихся в Свердловской области; формирование площадки для профилактики негативных явлений среди детей и молодежи, социализации школьников, содействие воспитанию творческих, инициативных и социально-ответственных граждан.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2.2.</w:t>
        <w:tab/>
        <w:t>Задачи:</w:t>
      </w:r>
    </w:p>
    <w:p>
      <w:pPr>
        <w:pStyle w:val="Normal"/>
        <w:numPr>
          <w:ilvl w:val="0"/>
          <w:numId w:val="2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Активизация творческого потенциала как у отдельно взятого ребенка, так и у классных коллективов в целом;</w:t>
      </w:r>
    </w:p>
    <w:p>
      <w:pPr>
        <w:pStyle w:val="Normal"/>
        <w:numPr>
          <w:ilvl w:val="0"/>
          <w:numId w:val="2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Мотивация детей к успешной учебе и самореализации;</w:t>
      </w:r>
    </w:p>
    <w:p>
      <w:pPr>
        <w:pStyle w:val="Normal"/>
        <w:numPr>
          <w:ilvl w:val="0"/>
          <w:numId w:val="2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Формирование у детей интереса к отечественной кинематографии;</w:t>
      </w:r>
    </w:p>
    <w:p>
      <w:pPr>
        <w:pStyle w:val="Normal"/>
        <w:numPr>
          <w:ilvl w:val="0"/>
          <w:numId w:val="2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Пропаганда в детской, молодёжной среде позитивных нравственных ценностей: здорового образа жизни, социальной активности, толерантности, гражданственности и патриотизма;</w:t>
      </w:r>
    </w:p>
    <w:p>
      <w:pPr>
        <w:pStyle w:val="Normal"/>
        <w:numPr>
          <w:ilvl w:val="0"/>
          <w:numId w:val="2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Позиционирование добровольчества среди детей и молодежи как позитивной перспективной деятельности, основанной на приоритете общечеловеческих ценностей.</w:t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eastAsia="Calibri" w:eastAsiaTheme="minorHAnsi"/>
          <w:lang w:val="ru-RU"/>
        </w:rPr>
      </w:pPr>
      <w:r>
        <w:rPr>
          <w:rFonts w:eastAsia="Calibri" w:eastAsiaTheme="minorHAnsi"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b/>
          <w:lang w:val="ru-RU"/>
        </w:rPr>
        <w:t>3.</w:t>
        <w:tab/>
        <w:t>ПОРЯДОК ОФОРМЛЕНИЯ УЧАСТИЯ. УЧАСТНИКИ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3.1.</w:t>
        <w:tab/>
        <w:t>Участники программы: образовательные учреждения, учащиеся, педагоги, родители.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 xml:space="preserve"> </w:t>
      </w:r>
      <w:r>
        <w:rPr>
          <w:rFonts w:eastAsia="Calibri" w:ascii="Times New Roman" w:hAnsi="Times New Roman" w:eastAsiaTheme="minorHAnsi"/>
          <w:lang w:val="ru-RU"/>
        </w:rPr>
        <w:t>3.2.</w:t>
        <w:tab/>
        <w:t>Заявки (Приложение 1) на участие в программе «Тетрадка Дружбы» принимаются до 31 августа по адресу электронной почты: copybook_of_frendship.ekb@mail.ru с обязательным уведомлением организаторов по телефону.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3.3.</w:t>
        <w:tab/>
        <w:t>Оформление заявки на участие дает возможность принимать участие во всех мероприятиях в рамках программы.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3.4.</w:t>
        <w:tab/>
        <w:t>Тетради можно приобрести после 1 июля 2016 г. по договоренности с координатором проекта. Стоимость тетради – 20 рублей (единая установленная цена по всей России). Оплата конкурсных тетрадей принимается при приобретении тетрадей как пожертвование на реализацию программы или в течение 1 месяца после получения тетрадей. Внимание! Для коррекционных школ, интернатов и детских домов тетради предоставляются бесплатно!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b/>
          <w:lang w:val="ru-RU"/>
        </w:rPr>
        <w:t>4.</w:t>
        <w:tab/>
        <w:t>ПОРЯДОК УЧАСТИЯ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4.1.</w:t>
        <w:tab/>
        <w:t>Программа проводится с сентября 2016 г. по май 2017 г.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4.2.</w:t>
        <w:tab/>
        <w:t>«Тетрадка Дружбы» – школьная тетрадь, используемая учащимися для учебной и творческой деятельности (заполнение тетрадей в соответствии с конкурсными номинациями).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4.3.</w:t>
        <w:tab/>
        <w:t>В рамках конкурса учрежден ряд номинаций.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Основные номинации в рамках темы «Волшебный мир кино»: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Любимый фильм. Многие фильмы можно пересматривать снова и снова, настолько они хороши! Эта номинация посвящена твоему любимому отечественному кино.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Автор сценария. Сценарий для короткометражного детского (юношеского) фильма. По лучшему сценарию будет снят фильм в киностудии «Детский взгляд» (г. Пермь).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Письмо на киностудию. Тетрадь, адресованная известному соотечественнику, связанному с миром кино (актёру, режиссёру, оператору, композитору и т.д.). Лучшие работы будут отправлены адресатам.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Время инноваций. Исследование в любой научно-прикладной области, интересной автору.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Команда добрых дел. Рассказ о социальной деятельности класса, школы, волонтерского отряда или актива школьного самоуправления.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Я выбираю здоровый образ жизни. Секреты здорового питания, хорошей фигуры, успехов в спорте, позитивного настроения и активного образа жизни.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Моя малая Родина. Тетрадь, посвященная родному городу (поселку) автора, его истории и интересным фактам о нем.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Моя первая книга. Сборник авторских произведений на свободную тематику.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Моё призвание. Описание первого профессионального опыта или планов относительно будущей профессии.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Никто не забыт и ничто не забыто. Посвящение Юбилею Победы в Великой Отечественной войне.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Дети – за Мир. Размышления о Целях Устойчивого Развития (17-ти целях преобразования мира), провозглашенных ООН, рассказ о том, как автор и его семья, друзья, подключились к их достижению.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Дополнительные номинации: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•</w:t>
      </w:r>
      <w:r>
        <w:rPr>
          <w:rFonts w:eastAsia="Calibri" w:ascii="Times New Roman" w:hAnsi="Times New Roman" w:eastAsiaTheme="minorHAnsi"/>
          <w:lang w:val="ru-RU"/>
        </w:rPr>
        <w:tab/>
        <w:t>Человек с именем. Тетрадь, адресованная известному человеку. Лучшие работы будут отправлены адресатам.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 xml:space="preserve"> •</w:t>
      </w:r>
      <w:r>
        <w:rPr>
          <w:rFonts w:eastAsia="Calibri" w:ascii="Times New Roman" w:hAnsi="Times New Roman" w:eastAsiaTheme="minorHAnsi"/>
          <w:lang w:val="ru-RU"/>
        </w:rPr>
        <w:tab/>
        <w:t>Свободная номинация. Тетрадь, посвященная любой теме, интересной участнику.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4.4.</w:t>
        <w:tab/>
        <w:t>Каждый участник может выбрать любую из предложенных номинаций или свободную номинацию и заполнить тетрадь в соответствии с этой номинацией.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4.5.</w:t>
        <w:tab/>
        <w:t>Конкурсные тетради «Тетрадка Дружбы» должны быть полностью исписаны, систематизированы по классам и отдельным ученикам и доставлены организаторам конкурса вместе с бланком сдачи тетрадей (Приложение №2) не позднее 1 декабря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2016 г. и/или 1 мая 2017 г., по адресу: г. Екатеринбург, 620026, ул. Куйбышева, 123 Б - 46.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4.6.</w:t>
        <w:tab/>
        <w:t>Подведение итогов, награждение победителей, сдавших тетради к указанному сроку, проводится в декабре 2016 года и мае (июне) 2017 года. На мероприятии будут объявлены победители конкурса тетрадных номинаций.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4.7.</w:t>
        <w:tab/>
        <w:t>В течение года в рамках программы проходит ряд мероприятий спортивного, творческого и интеллектуального содержания. Положения по мероприятиям будут поступать на электронный адрес, указанный в заявке, не позднее, чем за месяц до даты проведения.</w:t>
      </w:r>
    </w:p>
    <w:p>
      <w:pPr>
        <w:pStyle w:val="Normal"/>
        <w:rPr>
          <w:rFonts w:ascii="Times New Roman" w:hAnsi="Times New Roman" w:eastAsia="Calibri" w:eastAsiaTheme="minorHAnsi"/>
          <w:b/>
          <w:b/>
        </w:rPr>
      </w:pPr>
      <w:r>
        <w:rPr>
          <w:rFonts w:eastAsia="Calibri" w:eastAsiaTheme="minorHAnsi"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b/>
          <w:lang w:val="ru-RU"/>
        </w:rPr>
        <w:t>5.</w:t>
        <w:tab/>
        <w:t>ОПРЕДЕЛЕНИЕ ПОБЕДИТЕЛЕЙ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Для определения победителей конкурса формируется состав Экспертной комиссии. В состав комиссии входят руководители добровольческих проектов и программ, проектов в области работы с детьми и молодёжью, общественные активисты Свердловской области.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Экспертная комиссия ведет приём и оценку работ, выполненных в «Тетрадках Дружбы» в соответствии с конкурсными номинациями, определяет критерии оценки работ, выявляет победителей, производит распределение призов, утверждает состав жюри на мероприятиях конкурса.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Призеры и победители мероприятий награждаются отдельно по итогам каждого мероприятия.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В рамках конкурса будут определены: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 xml:space="preserve">победители в конкурсных номинациях; 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 xml:space="preserve">активные педагоги; 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 xml:space="preserve">активные классы и школы; 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активные семьи.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Основной критерий при выборе победителей среди классов, участвующих в конкурсе – активность. Показатели активности: массовость, количество исписанных тетрадей, участие в конкурсных номинациях и мероприятиях конкурса.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Награды конкурса: подарки от спонсоров, Министерства культуры Свердловской области.</w:t>
      </w:r>
    </w:p>
    <w:p>
      <w:pPr>
        <w:pStyle w:val="Normal"/>
        <w:rPr>
          <w:rFonts w:ascii="Times New Roman" w:hAnsi="Times New Roman" w:eastAsia="Calibri" w:eastAsiaTheme="minorHAnsi"/>
          <w:lang w:val="ru-RU"/>
        </w:rPr>
      </w:pPr>
      <w:r>
        <w:rPr>
          <w:rFonts w:eastAsia="Calibri" w:eastAsiaTheme="minorHAnsi"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Благотворительный фонд “Забота и помощь детям”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</w:rPr>
        <w:t>e-mail: copybook_of_frendship.ekb@mail.ru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val="ru-RU"/>
        </w:rPr>
        <w:t>Руководитель программы в Свердловской области: Желвакова Мария</w:t>
      </w:r>
    </w:p>
    <w:p>
      <w:pPr>
        <w:pStyle w:val="Normal"/>
        <w:ind w:left="7780" w:hanging="0"/>
        <w:rPr>
          <w:rFonts w:ascii="Times New Roman" w:hAnsi="Times New Roman"/>
        </w:rPr>
      </w:pPr>
      <w:bookmarkStart w:id="0" w:name="page4"/>
      <w:bookmarkEnd w:id="0"/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Приложение №1</w:t>
      </w:r>
    </w:p>
    <w:p>
      <w:pPr>
        <w:pStyle w:val="Normal"/>
        <w:ind w:left="336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/>
        </w:rPr>
        <w:t>ЗАЯВКА НА УЧАСТИЕ</w:t>
      </w:r>
    </w:p>
    <w:p>
      <w:pPr>
        <w:pStyle w:val="Normal"/>
        <w:spacing w:lineRule="auto" w:line="232"/>
        <w:ind w:left="2720" w:right="580" w:hanging="236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во Всероссийской программе развития социальных инициатив детей и молодежи «Тетрадка Дружбы» в Свердловской области в 2016 году</w:t>
      </w:r>
    </w:p>
    <w:tbl>
      <w:tblPr>
        <w:tblStyle w:val="a3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7"/>
        <w:gridCol w:w="5778"/>
      </w:tblGrid>
      <w:tr>
        <w:trPr>
          <w:trHeight w:val="794" w:hRule="atLeast"/>
        </w:trPr>
        <w:tc>
          <w:tcPr>
            <w:tcW w:w="3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ru-RU"/>
              </w:rPr>
              <w:t>Образовательное учреждение (полное наименование)</w:t>
            </w:r>
          </w:p>
        </w:tc>
        <w:tc>
          <w:tcPr>
            <w:tcW w:w="5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</w:tr>
      <w:tr>
        <w:trPr>
          <w:trHeight w:val="632" w:hRule="atLeast"/>
        </w:trPr>
        <w:tc>
          <w:tcPr>
            <w:tcW w:w="3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ru-RU"/>
              </w:rPr>
              <w:t>Адрес</w:t>
            </w:r>
          </w:p>
        </w:tc>
        <w:tc>
          <w:tcPr>
            <w:tcW w:w="5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</w:tr>
      <w:tr>
        <w:trPr>
          <w:trHeight w:val="542" w:hRule="atLeast"/>
        </w:trPr>
        <w:tc>
          <w:tcPr>
            <w:tcW w:w="3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ru-RU"/>
              </w:rPr>
              <w:t>Телефон</w:t>
            </w:r>
          </w:p>
        </w:tc>
        <w:tc>
          <w:tcPr>
            <w:tcW w:w="5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</w:tr>
      <w:tr>
        <w:trPr>
          <w:trHeight w:val="614" w:hRule="atLeast"/>
        </w:trPr>
        <w:tc>
          <w:tcPr>
            <w:tcW w:w="3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ru-RU"/>
              </w:rPr>
              <w:t>Е-mail</w:t>
            </w:r>
          </w:p>
        </w:tc>
        <w:tc>
          <w:tcPr>
            <w:tcW w:w="5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</w:tr>
      <w:tr>
        <w:trPr>
          <w:trHeight w:val="992" w:hRule="atLeast"/>
        </w:trPr>
        <w:tc>
          <w:tcPr>
            <w:tcW w:w="3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ru-RU"/>
              </w:rPr>
              <w:t>ФИО контактного лица – педагога (Полное! Без инициалов!)</w:t>
            </w:r>
          </w:p>
        </w:tc>
        <w:tc>
          <w:tcPr>
            <w:tcW w:w="5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</w:tr>
      <w:tr>
        <w:trPr>
          <w:trHeight w:val="785" w:hRule="atLeast"/>
        </w:trPr>
        <w:tc>
          <w:tcPr>
            <w:tcW w:w="37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ru-RU"/>
              </w:rPr>
              <w:t>Контактный телефон педагога</w:t>
            </w:r>
          </w:p>
        </w:tc>
        <w:tc>
          <w:tcPr>
            <w:tcW w:w="5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2"/>
        <w:ind w:left="4100" w:right="740" w:hanging="3557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Необходимо указать примерное количество, которое вы будете забирать в новом учебном году:</w:t>
      </w:r>
    </w:p>
    <w:tbl>
      <w:tblPr>
        <w:tblW w:w="9530" w:type="dxa"/>
        <w:jc w:val="center"/>
        <w:tblInd w:w="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2259"/>
        <w:gridCol w:w="1560"/>
        <w:gridCol w:w="2980"/>
        <w:gridCol w:w="1280"/>
        <w:gridCol w:w="1420"/>
        <w:gridCol w:w="30"/>
      </w:tblGrid>
      <w:tr>
        <w:trPr>
          <w:trHeight w:val="290" w:hRule="atLeast"/>
        </w:trPr>
        <w:tc>
          <w:tcPr>
            <w:tcW w:w="225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ind w:left="32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98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Цена за ед.</w:t>
            </w:r>
          </w:p>
        </w:tc>
        <w:tc>
          <w:tcPr>
            <w:tcW w:w="128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Стоимость</w:t>
            </w:r>
          </w:p>
        </w:tc>
        <w:tc>
          <w:tcPr>
            <w:tcW w:w="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  <w:lang w:val="ru-RU"/>
              </w:rPr>
            </w:pPr>
            <w:r>
              <w:rPr>
                <w:rFonts w:ascii="Times New Roman" w:hAnsi="Times New Roman"/>
                <w:sz w:val="1"/>
                <w:szCs w:val="1"/>
                <w:lang w:val="ru-RU"/>
              </w:rPr>
            </w:r>
          </w:p>
        </w:tc>
      </w:tr>
      <w:tr>
        <w:trPr>
          <w:trHeight w:val="136" w:hRule="atLeast"/>
        </w:trPr>
        <w:tc>
          <w:tcPr>
            <w:tcW w:w="225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1"/>
                <w:szCs w:val="11"/>
                <w:lang w:val="ru-RU"/>
              </w:rPr>
            </w:pPr>
            <w:r>
              <w:rPr>
                <w:rFonts w:ascii="Times New Roman" w:hAnsi="Times New Roman"/>
                <w:sz w:val="11"/>
                <w:szCs w:val="11"/>
                <w:lang w:val="ru-RU"/>
              </w:rPr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листов</w:t>
            </w:r>
          </w:p>
        </w:tc>
        <w:tc>
          <w:tcPr>
            <w:tcW w:w="29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1"/>
                <w:szCs w:val="11"/>
                <w:lang w:val="ru-RU"/>
              </w:rPr>
            </w:pPr>
            <w:r>
              <w:rPr>
                <w:rFonts w:ascii="Times New Roman" w:hAnsi="Times New Roman"/>
                <w:sz w:val="11"/>
                <w:szCs w:val="11"/>
                <w:lang w:val="ru-RU"/>
              </w:rPr>
            </w:r>
          </w:p>
        </w:tc>
        <w:tc>
          <w:tcPr>
            <w:tcW w:w="1280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тетрадей</w:t>
            </w:r>
          </w:p>
        </w:tc>
        <w:tc>
          <w:tcPr>
            <w:tcW w:w="142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1"/>
                <w:szCs w:val="11"/>
                <w:lang w:val="ru-RU"/>
              </w:rPr>
            </w:pPr>
            <w:r>
              <w:rPr>
                <w:rFonts w:ascii="Times New Roman" w:hAnsi="Times New Roman"/>
                <w:sz w:val="11"/>
                <w:szCs w:val="11"/>
                <w:lang w:val="ru-RU"/>
              </w:rPr>
            </w:r>
          </w:p>
        </w:tc>
        <w:tc>
          <w:tcPr>
            <w:tcW w:w="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  <w:lang w:val="ru-RU"/>
              </w:rPr>
            </w:pPr>
            <w:r>
              <w:rPr>
                <w:rFonts w:ascii="Times New Roman" w:hAnsi="Times New Roman"/>
                <w:sz w:val="1"/>
                <w:szCs w:val="1"/>
                <w:lang w:val="ru-RU"/>
              </w:rPr>
            </w:r>
          </w:p>
        </w:tc>
      </w:tr>
      <w:tr>
        <w:trPr>
          <w:trHeight w:val="147" w:hRule="atLeast"/>
        </w:trPr>
        <w:tc>
          <w:tcPr>
            <w:tcW w:w="22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</w:r>
          </w:p>
        </w:tc>
        <w:tc>
          <w:tcPr>
            <w:tcW w:w="156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</w:r>
          </w:p>
        </w:tc>
        <w:tc>
          <w:tcPr>
            <w:tcW w:w="128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</w:r>
          </w:p>
        </w:tc>
        <w:tc>
          <w:tcPr>
            <w:tcW w:w="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  <w:lang w:val="ru-RU"/>
              </w:rPr>
            </w:pPr>
            <w:r>
              <w:rPr>
                <w:rFonts w:ascii="Times New Roman" w:hAnsi="Times New Roman"/>
                <w:sz w:val="1"/>
                <w:szCs w:val="1"/>
                <w:lang w:val="ru-RU"/>
              </w:rPr>
            </w:r>
          </w:p>
        </w:tc>
      </w:tr>
      <w:tr>
        <w:trPr>
          <w:trHeight w:val="261" w:hRule="atLeast"/>
        </w:trPr>
        <w:tc>
          <w:tcPr>
            <w:tcW w:w="225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exact" w:line="261"/>
              <w:ind w:left="12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Тетрадь, линейка</w:t>
            </w:r>
          </w:p>
        </w:tc>
        <w:tc>
          <w:tcPr>
            <w:tcW w:w="156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61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298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61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val="ru-RU"/>
              </w:rPr>
              <w:t>20 руб.</w:t>
            </w:r>
          </w:p>
        </w:tc>
        <w:tc>
          <w:tcPr>
            <w:tcW w:w="128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42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61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  <w:lang w:val="ru-RU"/>
              </w:rPr>
            </w:pPr>
            <w:r>
              <w:rPr>
                <w:rFonts w:ascii="Times New Roman" w:hAnsi="Times New Roman"/>
                <w:sz w:val="1"/>
                <w:szCs w:val="1"/>
                <w:lang w:val="ru-RU"/>
              </w:rPr>
            </w:r>
          </w:p>
        </w:tc>
      </w:tr>
      <w:tr>
        <w:trPr>
          <w:trHeight w:val="276" w:hRule="atLeast"/>
        </w:trPr>
        <w:tc>
          <w:tcPr>
            <w:tcW w:w="225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</w:r>
          </w:p>
        </w:tc>
        <w:tc>
          <w:tcPr>
            <w:tcW w:w="156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</w:r>
          </w:p>
        </w:tc>
        <w:tc>
          <w:tcPr>
            <w:tcW w:w="298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75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(еди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ная цена</w:t>
            </w:r>
          </w:p>
        </w:tc>
        <w:tc>
          <w:tcPr>
            <w:tcW w:w="128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42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1" w:hRule="atLeast"/>
        </w:trPr>
        <w:tc>
          <w:tcPr>
            <w:tcW w:w="22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по всей России)</w:t>
            </w: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63" w:hRule="atLeast"/>
        </w:trPr>
        <w:tc>
          <w:tcPr>
            <w:tcW w:w="225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exact" w:line="262"/>
              <w:ind w:left="12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Тетрадь, клетка</w:t>
            </w:r>
          </w:p>
        </w:tc>
        <w:tc>
          <w:tcPr>
            <w:tcW w:w="156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62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62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20 руб.</w:t>
            </w:r>
          </w:p>
        </w:tc>
        <w:tc>
          <w:tcPr>
            <w:tcW w:w="128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62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225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8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(единая цена</w:t>
            </w:r>
          </w:p>
        </w:tc>
        <w:tc>
          <w:tcPr>
            <w:tcW w:w="128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1" w:hRule="atLeast"/>
        </w:trPr>
        <w:tc>
          <w:tcPr>
            <w:tcW w:w="22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по всей России)</w:t>
            </w: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79" w:hRule="atLeast"/>
        </w:trPr>
        <w:tc>
          <w:tcPr>
            <w:tcW w:w="2259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8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8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26" w:hRule="atLeast"/>
        </w:trPr>
        <w:tc>
          <w:tcPr>
            <w:tcW w:w="2259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6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1580" w:right="520" w:header="0" w:top="1122" w:footer="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tabs>
          <w:tab w:val="left" w:pos="5380" w:leader="none"/>
        </w:tabs>
        <w:spacing w:lineRule="auto" w:line="237"/>
        <w:ind w:left="12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>«___» ________</w:t>
      </w:r>
      <w:r>
        <w:rPr>
          <w:rFonts w:eastAsia="Times New Roman" w:ascii="Times New Roman" w:hAnsi="Times New Roman"/>
          <w:sz w:val="28"/>
          <w:szCs w:val="28"/>
        </w:rPr>
        <w:t>______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2016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г. 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Подпись________________________</w:t>
      </w:r>
    </w:p>
    <w:p>
      <w:pPr>
        <w:pStyle w:val="Normal"/>
        <w:jc w:val="right"/>
        <w:rPr>
          <w:rFonts w:ascii="Times New Roman" w:hAnsi="Times New Roman"/>
        </w:rPr>
      </w:pPr>
      <w:bookmarkStart w:id="1" w:name="page6"/>
      <w:bookmarkStart w:id="2" w:name="page5"/>
      <w:bookmarkEnd w:id="1"/>
      <w:bookmarkEnd w:id="2"/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Приложение №</w:t>
      </w:r>
      <w:r>
        <w:rPr>
          <w:rFonts w:eastAsia="Times New Roman" w:ascii="Times New Roman" w:hAnsi="Times New Roman"/>
          <w:sz w:val="24"/>
          <w:szCs w:val="24"/>
          <w:lang w:val="ru-RU"/>
        </w:rPr>
        <w:t>2</w:t>
      </w:r>
    </w:p>
    <w:p>
      <w:pPr>
        <w:pStyle w:val="Normal"/>
        <w:ind w:left="234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БЛАНК СДАЧИ КОНКУРСНЫХ ТЕТРАДЕЙ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Образовательное учреждение: ____________________________________</w:t>
      </w:r>
    </w:p>
    <w:p>
      <w:pPr>
        <w:pStyle w:val="Normal"/>
        <w:spacing w:lineRule="exact" w:line="266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tbl>
      <w:tblPr>
        <w:tblW w:w="9010" w:type="dxa"/>
        <w:jc w:val="left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80"/>
        <w:gridCol w:w="3940"/>
        <w:gridCol w:w="1840"/>
        <w:gridCol w:w="2120"/>
        <w:gridCol w:w="30"/>
      </w:tblGrid>
      <w:tr>
        <w:trPr>
          <w:trHeight w:val="282" w:hRule="atLeast"/>
        </w:trPr>
        <w:tc>
          <w:tcPr>
            <w:tcW w:w="108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220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94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60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ФИО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36" w:hRule="atLeast"/>
        </w:trPr>
        <w:tc>
          <w:tcPr>
            <w:tcW w:w="1080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394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840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w w:val="99"/>
                <w:sz w:val="24"/>
                <w:szCs w:val="24"/>
              </w:rPr>
              <w:t>тетрадей</w:t>
            </w:r>
          </w:p>
        </w:tc>
        <w:tc>
          <w:tcPr>
            <w:tcW w:w="2120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(если есть)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43" w:hRule="atLeast"/>
        </w:trPr>
        <w:tc>
          <w:tcPr>
            <w:tcW w:w="10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39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84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212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43" w:hRule="atLeast"/>
        </w:trPr>
        <w:tc>
          <w:tcPr>
            <w:tcW w:w="10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44" w:hRule="atLeast"/>
        </w:trPr>
        <w:tc>
          <w:tcPr>
            <w:tcW w:w="10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40" w:hRule="atLeast"/>
        </w:trPr>
        <w:tc>
          <w:tcPr>
            <w:tcW w:w="10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44" w:hRule="atLeast"/>
        </w:trPr>
        <w:tc>
          <w:tcPr>
            <w:tcW w:w="10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40" w:hRule="atLeast"/>
        </w:trPr>
        <w:tc>
          <w:tcPr>
            <w:tcW w:w="10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40" w:hRule="atLeast"/>
        </w:trPr>
        <w:tc>
          <w:tcPr>
            <w:tcW w:w="10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5690235</wp:posOffset>
                </wp:positionH>
                <wp:positionV relativeFrom="paragraph">
                  <wp:posOffset>-8255</wp:posOffset>
                </wp:positionV>
                <wp:extent cx="13335" cy="13335"/>
                <wp:effectExtent l="0" t="0" r="0" b="0"/>
                <wp:wrapNone/>
                <wp:docPr id="1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5" fillcolor="black" stroked="f" style="position:absolute;margin-left:448.05pt;margin-top:-0.65pt;width:0.95pt;height:0.9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Педагоги, реализующие программу в образовательном учреждении</w:t>
      </w:r>
    </w:p>
    <w:tbl>
      <w:tblPr>
        <w:tblW w:w="8980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4739"/>
        <w:gridCol w:w="4240"/>
      </w:tblGrid>
      <w:tr>
        <w:trPr>
          <w:trHeight w:val="285" w:hRule="atLeast"/>
        </w:trPr>
        <w:tc>
          <w:tcPr>
            <w:tcW w:w="47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400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Род деятельности</w:t>
            </w:r>
          </w:p>
        </w:tc>
        <w:tc>
          <w:tcPr>
            <w:tcW w:w="42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620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ФИО педагога (полностью)</w:t>
            </w:r>
          </w:p>
        </w:tc>
      </w:tr>
      <w:tr>
        <w:trPr>
          <w:trHeight w:val="547" w:hRule="atLeast"/>
        </w:trPr>
        <w:tc>
          <w:tcPr>
            <w:tcW w:w="4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4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48" w:hRule="atLeast"/>
        </w:trPr>
        <w:tc>
          <w:tcPr>
            <w:tcW w:w="47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380" w:leader="none"/>
        </w:tabs>
        <w:spacing w:lineRule="auto" w:line="237"/>
        <w:ind w:left="12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«___» ______________ 2016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Подпись_______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_____________</w:t>
      </w:r>
    </w:p>
    <w:sectPr>
      <w:type w:val="nextPage"/>
      <w:pgSz w:w="11906" w:h="16838"/>
      <w:pgMar w:left="1520" w:right="840" w:header="0" w:top="1122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LibreOffice/5.1.3.2$Windows_X86_64 LibreOffice_project/644e4637d1d8544fd9f56425bd6cec110e49301b</Application>
  <Pages>5</Pages>
  <Words>980</Words>
  <Characters>6808</Characters>
  <CharactersWithSpaces>7710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2016-07-01T10:21:36Z</dcterms:created>
  <dc:creator/>
  <dc:description/>
  <dc:language>ru-RU</dc:language>
  <cp:lastModifiedBy/>
  <dcterms:modified xsi:type="dcterms:W3CDTF">2016-07-01T10:23:15Z</dcterms:modified>
  <cp:revision>1</cp:revision>
  <dc:subject/>
  <dc:title/>
</cp:coreProperties>
</file>